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6F25CA" w14:textId="77777777" w:rsidR="008A7023" w:rsidRDefault="008A7023" w:rsidP="000D1D67">
      <w:pPr>
        <w:pStyle w:val="Titel"/>
        <w:spacing w:after="120"/>
        <w:ind w:right="1848"/>
        <w:jc w:val="both"/>
        <w:rPr>
          <w:szCs w:val="28"/>
        </w:rPr>
      </w:pPr>
    </w:p>
    <w:p w14:paraId="534B0EB7" w14:textId="77777777" w:rsidR="00DF01E1" w:rsidRDefault="00DF01E1" w:rsidP="00F41B8E">
      <w:pPr>
        <w:pStyle w:val="Titel"/>
        <w:spacing w:after="240" w:line="360" w:lineRule="auto"/>
        <w:ind w:right="1699"/>
        <w:jc w:val="both"/>
        <w:rPr>
          <w:szCs w:val="28"/>
          <w:lang w:val="fr-FR"/>
        </w:rPr>
      </w:pPr>
      <w:r w:rsidRPr="00DF01E1">
        <w:rPr>
          <w:szCs w:val="28"/>
          <w:lang w:val="fr-FR"/>
        </w:rPr>
        <w:t>LEMKEN révolutionne le semoir mécanique</w:t>
      </w:r>
    </w:p>
    <w:p w14:paraId="1A03B3AA" w14:textId="77777777" w:rsidR="00DF01E1" w:rsidRDefault="00DF01E1" w:rsidP="00F41B8E">
      <w:pPr>
        <w:pStyle w:val="Titel"/>
        <w:spacing w:after="240" w:line="360" w:lineRule="auto"/>
        <w:ind w:right="1699"/>
        <w:jc w:val="both"/>
        <w:rPr>
          <w:sz w:val="24"/>
          <w:lang w:val="fr-FR"/>
        </w:rPr>
      </w:pPr>
      <w:r w:rsidRPr="00DF01E1">
        <w:rPr>
          <w:sz w:val="24"/>
          <w:lang w:val="fr-FR"/>
        </w:rPr>
        <w:t>Le nouveau Saphir XMR établit de nouvelles normes</w:t>
      </w:r>
    </w:p>
    <w:p w14:paraId="0DA1EA4D" w14:textId="77777777" w:rsidR="00DF01E1" w:rsidRPr="00DF01E1" w:rsidRDefault="00DF01E1" w:rsidP="00DF01E1">
      <w:pPr>
        <w:pStyle w:val="Titel"/>
        <w:spacing w:after="240" w:line="360" w:lineRule="auto"/>
        <w:ind w:right="1699"/>
        <w:jc w:val="both"/>
        <w:rPr>
          <w:b w:val="0"/>
          <w:sz w:val="22"/>
          <w:szCs w:val="22"/>
          <w:lang w:val="fr-FR"/>
        </w:rPr>
      </w:pPr>
      <w:r w:rsidRPr="00DF01E1">
        <w:rPr>
          <w:b w:val="0"/>
          <w:sz w:val="22"/>
          <w:szCs w:val="22"/>
          <w:lang w:val="fr-FR"/>
        </w:rPr>
        <w:t xml:space="preserve">LEMKEN présente le nouveau semoir mécanique Saphir XMR, le successeur du Saphir 10, un modèle éprouvé. Ce nouveau semoir s'appuie sur les atouts de la version précédente tout en établissant de nouvelles normes en matière de précision, de facilité d'utilisation et de productivité à l'hectare. Il a été conçu pour les exploitations agricoles qui souhaitent semer de manière fiable, précise et hautement efficace, même dans des délais serrés. </w:t>
      </w:r>
    </w:p>
    <w:p w14:paraId="17A635B6" w14:textId="09E86607" w:rsidR="00DF01E1" w:rsidRPr="00DF01E1" w:rsidRDefault="00DF01E1" w:rsidP="00DF01E1">
      <w:pPr>
        <w:pStyle w:val="Titel"/>
        <w:spacing w:after="240" w:line="360" w:lineRule="auto"/>
        <w:ind w:right="1699"/>
        <w:jc w:val="both"/>
        <w:rPr>
          <w:b w:val="0"/>
          <w:sz w:val="22"/>
          <w:szCs w:val="22"/>
          <w:lang w:val="fr-FR"/>
        </w:rPr>
      </w:pPr>
      <w:r w:rsidRPr="00DF01E1">
        <w:rPr>
          <w:b w:val="0"/>
          <w:sz w:val="22"/>
          <w:szCs w:val="22"/>
          <w:lang w:val="fr-FR"/>
        </w:rPr>
        <w:t>Au cœur du Saphir XMR se trouve un système de dosage entièrement repensé. Il garantit un dosage précis des semences tout en étant conçu pour un pilotage intuitif. Les roues de dosage peuvent être retirées individuellement sans outil, ce qui facilite le passage d'un type de semence à un autre, ainsi que le nettoyage et l'entretien du système. Différents doseurs à cannelures assurent un semis précis et homogène des semences fines comme des semences plus grosses. Le système est équipé de série d'un</w:t>
      </w:r>
      <w:r w:rsidR="006B2DD2">
        <w:rPr>
          <w:b w:val="0"/>
          <w:sz w:val="22"/>
          <w:szCs w:val="22"/>
          <w:lang w:val="fr-FR"/>
        </w:rPr>
        <w:t xml:space="preserve"> double entrainement</w:t>
      </w:r>
      <w:r w:rsidRPr="00DF01E1">
        <w:rPr>
          <w:b w:val="0"/>
          <w:sz w:val="22"/>
          <w:szCs w:val="22"/>
          <w:lang w:val="fr-FR"/>
        </w:rPr>
        <w:t xml:space="preserve"> électrique </w:t>
      </w:r>
      <w:r w:rsidR="006B2DD2">
        <w:rPr>
          <w:b w:val="0"/>
          <w:sz w:val="22"/>
          <w:szCs w:val="22"/>
          <w:lang w:val="fr-FR"/>
        </w:rPr>
        <w:t>par demi largeur</w:t>
      </w:r>
      <w:r w:rsidRPr="00DF01E1">
        <w:rPr>
          <w:b w:val="0"/>
          <w:sz w:val="22"/>
          <w:szCs w:val="22"/>
          <w:lang w:val="fr-FR"/>
        </w:rPr>
        <w:t xml:space="preserve">. En réduisant les chevauchements en bord de champ ou sur les terrains irréguliers, il est ainsi possible de réaliser des économies de semences et de coûts. </w:t>
      </w:r>
    </w:p>
    <w:p w14:paraId="5E674143" w14:textId="77777777" w:rsidR="00DF01E1" w:rsidRPr="00DF01E1" w:rsidRDefault="00DF01E1" w:rsidP="00DF01E1">
      <w:pPr>
        <w:pStyle w:val="Titel"/>
        <w:spacing w:after="240" w:line="360" w:lineRule="auto"/>
        <w:ind w:right="1699"/>
        <w:jc w:val="both"/>
        <w:rPr>
          <w:bCs w:val="0"/>
          <w:sz w:val="22"/>
          <w:szCs w:val="22"/>
          <w:lang w:val="fr-FR"/>
        </w:rPr>
      </w:pPr>
      <w:r w:rsidRPr="00DF01E1">
        <w:rPr>
          <w:bCs w:val="0"/>
          <w:sz w:val="22"/>
          <w:szCs w:val="22"/>
          <w:lang w:val="fr-FR"/>
        </w:rPr>
        <w:t>Une conception ingénieuse</w:t>
      </w:r>
    </w:p>
    <w:p w14:paraId="3A3F7F62" w14:textId="5DFDB87B" w:rsidR="00DF01E1" w:rsidRPr="00DF01E1" w:rsidRDefault="00DF01E1" w:rsidP="00DF01E1">
      <w:pPr>
        <w:pStyle w:val="Titel"/>
        <w:spacing w:after="240" w:line="360" w:lineRule="auto"/>
        <w:ind w:right="1699"/>
        <w:jc w:val="both"/>
        <w:rPr>
          <w:b w:val="0"/>
          <w:sz w:val="22"/>
          <w:szCs w:val="22"/>
          <w:lang w:val="fr-FR"/>
        </w:rPr>
      </w:pPr>
      <w:r w:rsidRPr="00DF01E1">
        <w:rPr>
          <w:b w:val="0"/>
          <w:sz w:val="22"/>
          <w:szCs w:val="22"/>
          <w:lang w:val="fr-FR"/>
        </w:rPr>
        <w:t xml:space="preserve">Outre son dosage précis, le semoir Saphir XMR séduit par sa simplicité d'utilisation. Ses options de réglage bien pensées permettent une adaptation rapide aux conditions de mise en </w:t>
      </w:r>
      <w:r w:rsidR="002F674C" w:rsidRPr="00DF01E1">
        <w:rPr>
          <w:b w:val="0"/>
          <w:sz w:val="22"/>
          <w:szCs w:val="22"/>
          <w:lang w:val="fr-FR"/>
        </w:rPr>
        <w:t>œuvre</w:t>
      </w:r>
      <w:r w:rsidRPr="00DF01E1">
        <w:rPr>
          <w:b w:val="0"/>
          <w:sz w:val="22"/>
          <w:szCs w:val="22"/>
          <w:lang w:val="fr-FR"/>
        </w:rPr>
        <w:t xml:space="preserve"> changeantes. La profondeur de semis est réglée</w:t>
      </w:r>
      <w:r w:rsidR="006B2DD2">
        <w:rPr>
          <w:b w:val="0"/>
          <w:sz w:val="22"/>
          <w:szCs w:val="22"/>
          <w:lang w:val="fr-FR"/>
        </w:rPr>
        <w:t xml:space="preserve"> de manière centralisée</w:t>
      </w:r>
      <w:r w:rsidRPr="00DF01E1">
        <w:rPr>
          <w:b w:val="0"/>
          <w:sz w:val="22"/>
          <w:szCs w:val="22"/>
          <w:lang w:val="fr-FR"/>
        </w:rPr>
        <w:t xml:space="preserve"> par une manivelle, tandis que la pression d'enterrage </w:t>
      </w:r>
      <w:r w:rsidR="006B2DD2">
        <w:rPr>
          <w:b w:val="0"/>
          <w:sz w:val="22"/>
          <w:szCs w:val="22"/>
          <w:lang w:val="fr-FR"/>
        </w:rPr>
        <w:t xml:space="preserve">peut </w:t>
      </w:r>
      <w:r w:rsidRPr="00DF01E1">
        <w:rPr>
          <w:b w:val="0"/>
          <w:sz w:val="22"/>
          <w:szCs w:val="22"/>
          <w:lang w:val="fr-FR"/>
        </w:rPr>
        <w:t xml:space="preserve">être ajustée indépendamment. Le dispositif de jalonnage breveté est également conçu de manière flexible : différentes cadences de jalonnage et largeurs de travail peuvent être facilement sélectionnées. Un concept d'utilisation basé sur ISOBUS est disponible avec le semoir iQblue, offrant un accès logique et clair à toutes les fonctions importantes de l'outil. Selon la version, des fonctions telles que le contrôle </w:t>
      </w:r>
      <w:r w:rsidRPr="00DF01E1">
        <w:rPr>
          <w:b w:val="0"/>
          <w:sz w:val="22"/>
          <w:szCs w:val="22"/>
          <w:lang w:val="fr-FR"/>
        </w:rPr>
        <w:lastRenderedPageBreak/>
        <w:t>du débit ou la vidange du fond de cuve sont également prises en charge</w:t>
      </w:r>
      <w:r w:rsidR="002F674C">
        <w:rPr>
          <w:b w:val="0"/>
          <w:sz w:val="22"/>
          <w:szCs w:val="22"/>
          <w:lang w:val="fr-FR"/>
        </w:rPr>
        <w:t xml:space="preserve"> </w:t>
      </w:r>
      <w:r w:rsidR="006B2DD2">
        <w:rPr>
          <w:b w:val="0"/>
          <w:sz w:val="22"/>
          <w:szCs w:val="22"/>
          <w:lang w:val="fr-FR"/>
        </w:rPr>
        <w:t>électroniquement</w:t>
      </w:r>
      <w:r w:rsidRPr="00DF01E1">
        <w:rPr>
          <w:b w:val="0"/>
          <w:sz w:val="22"/>
          <w:szCs w:val="22"/>
          <w:lang w:val="fr-FR"/>
        </w:rPr>
        <w:t>.</w:t>
      </w:r>
    </w:p>
    <w:p w14:paraId="3106967D" w14:textId="13E8C8AC" w:rsidR="00DF01E1" w:rsidRPr="00DF01E1" w:rsidRDefault="00DF01E1" w:rsidP="00DF01E1">
      <w:pPr>
        <w:pStyle w:val="Titel"/>
        <w:spacing w:after="240" w:line="360" w:lineRule="auto"/>
        <w:ind w:right="1699"/>
        <w:jc w:val="both"/>
        <w:rPr>
          <w:b w:val="0"/>
          <w:sz w:val="22"/>
          <w:szCs w:val="22"/>
          <w:lang w:val="fr-FR"/>
        </w:rPr>
      </w:pPr>
      <w:r w:rsidRPr="00DF01E1">
        <w:rPr>
          <w:b w:val="0"/>
          <w:sz w:val="22"/>
          <w:szCs w:val="22"/>
          <w:lang w:val="fr-FR"/>
        </w:rPr>
        <w:t xml:space="preserve">Pour un semis fiable, LEMKEN s'appuie sur le système de guidage de soc à double disque en parallélogramme avec </w:t>
      </w:r>
      <w:r w:rsidR="006B2DD2">
        <w:rPr>
          <w:b w:val="0"/>
          <w:sz w:val="22"/>
          <w:szCs w:val="22"/>
          <w:lang w:val="fr-FR"/>
        </w:rPr>
        <w:t>roue plombeuse</w:t>
      </w:r>
      <w:r w:rsidRPr="00DF01E1">
        <w:rPr>
          <w:b w:val="0"/>
          <w:sz w:val="22"/>
          <w:szCs w:val="22"/>
          <w:lang w:val="fr-FR"/>
        </w:rPr>
        <w:t>, éprouvé sur le terrain. Ce système garantit une profondeur de semis constante et une bonne fermeture du sillon, même en conditions de sol variables et à vitesse d'avancement élevée, assurant ainsi une levée homogène. A cette fin, la pression d'enterrage se règle facilement jusqu'à 45 kg grâce au mécanisme d'indexation. Comme auparavant, le semoir mécanique est disponible avec un espacement inter-rang de 12,5 ou 15 cm.</w:t>
      </w:r>
    </w:p>
    <w:p w14:paraId="64C8029D" w14:textId="77777777" w:rsidR="00DF01E1" w:rsidRPr="00DF01E1" w:rsidRDefault="00DF01E1" w:rsidP="00DF01E1">
      <w:pPr>
        <w:pStyle w:val="Titel"/>
        <w:spacing w:after="240" w:line="360" w:lineRule="auto"/>
        <w:ind w:right="1699"/>
        <w:jc w:val="both"/>
        <w:rPr>
          <w:bCs w:val="0"/>
          <w:sz w:val="22"/>
          <w:szCs w:val="22"/>
          <w:lang w:val="fr-FR"/>
        </w:rPr>
      </w:pPr>
      <w:r w:rsidRPr="00DF01E1">
        <w:rPr>
          <w:bCs w:val="0"/>
          <w:sz w:val="22"/>
          <w:szCs w:val="22"/>
          <w:lang w:val="fr-FR"/>
        </w:rPr>
        <w:t>Pour des performances accrues</w:t>
      </w:r>
    </w:p>
    <w:p w14:paraId="68192CA1" w14:textId="77777777" w:rsidR="00DF01E1" w:rsidRPr="00DF01E1" w:rsidRDefault="00DF01E1" w:rsidP="00DF01E1">
      <w:pPr>
        <w:pStyle w:val="Titel"/>
        <w:spacing w:after="240" w:line="360" w:lineRule="auto"/>
        <w:ind w:right="1699"/>
        <w:jc w:val="both"/>
        <w:rPr>
          <w:b w:val="0"/>
          <w:sz w:val="22"/>
          <w:szCs w:val="22"/>
          <w:lang w:val="fr-FR"/>
        </w:rPr>
      </w:pPr>
      <w:r w:rsidRPr="00DF01E1">
        <w:rPr>
          <w:b w:val="0"/>
          <w:sz w:val="22"/>
          <w:szCs w:val="22"/>
          <w:lang w:val="fr-FR"/>
        </w:rPr>
        <w:t>Le Saphir XMR offre une productivité élevée à l'hectare et de longs intervalles de travail grâce à ses trémies de 900, 1200 ou 1500 litres. Sa large ouverture, munie d'un couvercle en plastique étanche et indéformable, facilite le remplissage avec des big bags ou un chargeur frontal. Le MultiHub peut être utilisé en option comme trémie supplémentaire de 200 litres pour les microgranulés ou les cultures dérobées.</w:t>
      </w:r>
    </w:p>
    <w:p w14:paraId="75E64019" w14:textId="29D07A56" w:rsidR="001A667B" w:rsidRPr="001A667B" w:rsidRDefault="00DF01E1" w:rsidP="00DF01E1">
      <w:pPr>
        <w:pStyle w:val="Titel"/>
        <w:spacing w:after="240" w:line="360" w:lineRule="auto"/>
        <w:ind w:right="1699"/>
        <w:jc w:val="both"/>
        <w:rPr>
          <w:b w:val="0"/>
          <w:sz w:val="22"/>
          <w:szCs w:val="22"/>
          <w:lang w:val="fr-FR"/>
        </w:rPr>
      </w:pPr>
      <w:r w:rsidRPr="00DF01E1">
        <w:rPr>
          <w:b w:val="0"/>
          <w:sz w:val="22"/>
          <w:szCs w:val="22"/>
          <w:lang w:val="fr-FR"/>
        </w:rPr>
        <w:t xml:space="preserve">Le semoir Saphir XMR peut être monté sur les herses rotatives Zirkon EMR et Zirkon XMR pour former une combinaison puissante et éprouvée. Un rouleau de 600 mm est disponible pour la première fois, offrant une résistance au roulement considérablement réduite et un meilleur </w:t>
      </w:r>
      <w:r w:rsidR="006B2DD2">
        <w:rPr>
          <w:b w:val="0"/>
          <w:sz w:val="22"/>
          <w:szCs w:val="22"/>
          <w:lang w:val="fr-FR"/>
        </w:rPr>
        <w:t>rappui</w:t>
      </w:r>
      <w:r w:rsidRPr="00DF01E1">
        <w:rPr>
          <w:b w:val="0"/>
          <w:sz w:val="22"/>
          <w:szCs w:val="22"/>
          <w:lang w:val="fr-FR"/>
        </w:rPr>
        <w:t>, notamment sur sols légers. Grâce à sa</w:t>
      </w:r>
      <w:r w:rsidR="002F674C">
        <w:rPr>
          <w:b w:val="0"/>
          <w:sz w:val="22"/>
          <w:szCs w:val="22"/>
          <w:lang w:val="fr-FR"/>
        </w:rPr>
        <w:t xml:space="preserve"> </w:t>
      </w:r>
      <w:r w:rsidR="006B2DD2">
        <w:rPr>
          <w:b w:val="0"/>
          <w:sz w:val="22"/>
          <w:szCs w:val="22"/>
          <w:lang w:val="fr-FR"/>
        </w:rPr>
        <w:t>conception,</w:t>
      </w:r>
      <w:r w:rsidRPr="00DF01E1">
        <w:rPr>
          <w:b w:val="0"/>
          <w:sz w:val="22"/>
          <w:szCs w:val="22"/>
          <w:lang w:val="fr-FR"/>
        </w:rPr>
        <w:t xml:space="preserve"> le semoir est simultanément surélevé et pivoté vers l'avant par des vérins hydrauliques. Il en résulte une charge réduite sur l'essieu arrière et une répartition stable du poids, essentielle pour un déplacement aisé sur route</w:t>
      </w:r>
      <w:r w:rsidR="00F41B8E" w:rsidRPr="00F41B8E">
        <w:rPr>
          <w:b w:val="0"/>
          <w:sz w:val="22"/>
          <w:szCs w:val="22"/>
          <w:lang w:val="fr-FR"/>
        </w:rPr>
        <w:t>.</w:t>
      </w:r>
    </w:p>
    <w:p w14:paraId="34442E11" w14:textId="77777777" w:rsidR="000D1D67" w:rsidRPr="00B8527B" w:rsidRDefault="00701894" w:rsidP="00021DAD">
      <w:pPr>
        <w:pStyle w:val="Titel"/>
        <w:spacing w:after="240" w:line="360" w:lineRule="auto"/>
        <w:ind w:right="1699"/>
        <w:jc w:val="both"/>
        <w:rPr>
          <w:b w:val="0"/>
          <w:szCs w:val="28"/>
          <w:lang w:val="fr-FR"/>
        </w:rPr>
      </w:pPr>
      <w:r w:rsidRPr="00B8527B">
        <w:rPr>
          <w:b w:val="0"/>
          <w:szCs w:val="28"/>
          <w:lang w:val="fr-FR"/>
        </w:rPr>
        <w:t>***</w:t>
      </w:r>
    </w:p>
    <w:p w14:paraId="36A7FFFE" w14:textId="769CFEC4" w:rsidR="00C63EC9" w:rsidRPr="0031419E" w:rsidRDefault="009E1BAC" w:rsidP="00021DAD">
      <w:pPr>
        <w:pStyle w:val="Textkrper2"/>
        <w:tabs>
          <w:tab w:val="right" w:pos="7513"/>
        </w:tabs>
        <w:spacing w:line="240" w:lineRule="auto"/>
        <w:ind w:right="1699"/>
        <w:rPr>
          <w:rFonts w:cs="Arial"/>
          <w:sz w:val="20"/>
          <w:szCs w:val="20"/>
          <w:lang w:val="fr-FR"/>
        </w:rPr>
      </w:pPr>
      <w:bookmarkStart w:id="0" w:name="_Hlk56757436"/>
      <w:r w:rsidRPr="009E1BAC">
        <w:rPr>
          <w:b/>
          <w:bCs/>
          <w:sz w:val="18"/>
          <w:szCs w:val="18"/>
          <w:lang w:val="fr-FR"/>
        </w:rPr>
        <w:t>A propos de LEMKEN :</w:t>
      </w:r>
      <w:r w:rsidRPr="001001F9">
        <w:rPr>
          <w:sz w:val="18"/>
          <w:szCs w:val="18"/>
          <w:lang w:val="fr-FR"/>
        </w:rPr>
        <w:t xml:space="preserve"> LEMKEN est considérée dans le monde entier comme une entreprise visionnaire et durable qui apporte une contribution importante à une agriculture rentable. En tant qu'entreprise </w:t>
      </w:r>
      <w:r w:rsidR="000F0DBF">
        <w:rPr>
          <w:sz w:val="18"/>
          <w:szCs w:val="18"/>
          <w:lang w:val="fr-FR"/>
        </w:rPr>
        <w:t>familiale</w:t>
      </w:r>
      <w:r w:rsidRPr="001001F9">
        <w:rPr>
          <w:sz w:val="18"/>
          <w:szCs w:val="18"/>
          <w:lang w:val="fr-FR"/>
        </w:rPr>
        <w:t xml:space="preserve"> de taille moyenne, elle met ses connaissances et sa passion au service du progrès depuis 24</w:t>
      </w:r>
      <w:r w:rsidR="007609C7">
        <w:rPr>
          <w:sz w:val="18"/>
          <w:szCs w:val="18"/>
          <w:lang w:val="fr-FR"/>
        </w:rPr>
        <w:t>6</w:t>
      </w:r>
      <w:r w:rsidRPr="001001F9">
        <w:rPr>
          <w:sz w:val="18"/>
          <w:szCs w:val="18"/>
          <w:lang w:val="fr-FR"/>
        </w:rPr>
        <w:t xml:space="preserve"> ans, en apportant des solutions aux défis agricoles d'aujourd'hui et de demain. Sa gamme de matériel agricole comprend des outils de travail du sol, des semoirs, des bineuses, des épandeurs d'engrais et des logiciels pour la gestion des données agricoles. </w:t>
      </w:r>
      <w:bookmarkEnd w:id="0"/>
    </w:p>
    <w:p w14:paraId="6614877E" w14:textId="77777777" w:rsidR="00C63EC9" w:rsidRPr="0031419E" w:rsidRDefault="00C63EC9" w:rsidP="00C30AB6">
      <w:pPr>
        <w:pStyle w:val="Textkrper2"/>
        <w:ind w:right="1849"/>
        <w:rPr>
          <w:lang w:val="fr-FR"/>
        </w:rPr>
      </w:pPr>
    </w:p>
    <w:p w14:paraId="4962E506" w14:textId="77777777" w:rsidR="002F674C" w:rsidRDefault="002F674C">
      <w:pPr>
        <w:rPr>
          <w:b/>
          <w:sz w:val="20"/>
          <w:szCs w:val="20"/>
          <w:lang w:val="fr-FR"/>
        </w:rPr>
      </w:pPr>
      <w:r>
        <w:rPr>
          <w:b/>
          <w:sz w:val="20"/>
          <w:szCs w:val="20"/>
          <w:lang w:val="fr-FR"/>
        </w:rPr>
        <w:br w:type="page"/>
      </w:r>
    </w:p>
    <w:p w14:paraId="3C9ECCE8" w14:textId="3F3AAF46" w:rsidR="00C63EC9" w:rsidRPr="0031419E" w:rsidRDefault="002A1131" w:rsidP="00C30AB6">
      <w:pPr>
        <w:pStyle w:val="Textkrper2"/>
        <w:tabs>
          <w:tab w:val="left" w:pos="7020"/>
          <w:tab w:val="left" w:pos="7200"/>
        </w:tabs>
        <w:spacing w:line="288" w:lineRule="auto"/>
        <w:ind w:right="1848"/>
        <w:outlineLvl w:val="0"/>
        <w:rPr>
          <w:b/>
          <w:sz w:val="20"/>
          <w:szCs w:val="20"/>
          <w:lang w:val="fr-FR"/>
        </w:rPr>
      </w:pPr>
      <w:r w:rsidRPr="0031419E">
        <w:rPr>
          <w:b/>
          <w:sz w:val="20"/>
          <w:szCs w:val="20"/>
          <w:lang w:val="fr-FR"/>
        </w:rPr>
        <w:lastRenderedPageBreak/>
        <w:t>Contact presse</w:t>
      </w:r>
    </w:p>
    <w:p w14:paraId="3271F7D9" w14:textId="77777777" w:rsidR="009913A3" w:rsidRPr="009913A3" w:rsidRDefault="009913A3" w:rsidP="009913A3">
      <w:pPr>
        <w:pStyle w:val="Textkrper2"/>
        <w:tabs>
          <w:tab w:val="left" w:pos="720"/>
        </w:tabs>
        <w:spacing w:line="240" w:lineRule="auto"/>
        <w:ind w:right="1848"/>
        <w:rPr>
          <w:sz w:val="20"/>
          <w:szCs w:val="20"/>
          <w:lang w:val="fr-FR"/>
        </w:rPr>
      </w:pPr>
      <w:r w:rsidRPr="009913A3">
        <w:rPr>
          <w:sz w:val="20"/>
          <w:szCs w:val="20"/>
          <w:lang w:val="fr-FR"/>
        </w:rPr>
        <w:t>Katrin Fischer</w:t>
      </w:r>
    </w:p>
    <w:p w14:paraId="593E2057" w14:textId="68EE7B6E" w:rsidR="009913A3" w:rsidRPr="009913A3" w:rsidRDefault="009913A3" w:rsidP="009913A3">
      <w:pPr>
        <w:pStyle w:val="Textkrper2"/>
        <w:spacing w:line="240" w:lineRule="auto"/>
        <w:ind w:right="1848"/>
        <w:rPr>
          <w:sz w:val="20"/>
          <w:szCs w:val="20"/>
          <w:lang w:val="fr-FR"/>
        </w:rPr>
      </w:pPr>
      <w:r w:rsidRPr="009913A3">
        <w:rPr>
          <w:sz w:val="20"/>
          <w:szCs w:val="20"/>
          <w:lang w:val="fr-FR"/>
        </w:rPr>
        <w:t>Téléphone:</w:t>
      </w:r>
      <w:r>
        <w:rPr>
          <w:sz w:val="20"/>
          <w:szCs w:val="20"/>
          <w:lang w:val="fr-FR"/>
        </w:rPr>
        <w:tab/>
      </w:r>
      <w:r w:rsidRPr="009913A3">
        <w:rPr>
          <w:sz w:val="20"/>
          <w:szCs w:val="20"/>
          <w:lang w:val="fr-FR"/>
        </w:rPr>
        <w:t xml:space="preserve">+49 </w:t>
      </w:r>
      <w:r>
        <w:rPr>
          <w:sz w:val="20"/>
          <w:szCs w:val="20"/>
          <w:lang w:val="fr-FR"/>
        </w:rPr>
        <w:t xml:space="preserve">(0) </w:t>
      </w:r>
      <w:r w:rsidRPr="009913A3">
        <w:rPr>
          <w:sz w:val="20"/>
          <w:szCs w:val="20"/>
          <w:lang w:val="fr-FR"/>
        </w:rPr>
        <w:t>2802 81 - 8240</w:t>
      </w:r>
    </w:p>
    <w:p w14:paraId="3F6B81A6" w14:textId="4EAA3141" w:rsidR="009913A3" w:rsidRPr="005319B0" w:rsidRDefault="009913A3" w:rsidP="009913A3">
      <w:pPr>
        <w:pStyle w:val="Textkrper2"/>
        <w:spacing w:line="240" w:lineRule="auto"/>
        <w:ind w:right="1848"/>
        <w:rPr>
          <w:sz w:val="20"/>
          <w:szCs w:val="20"/>
          <w:lang w:val="it-IT"/>
        </w:rPr>
      </w:pPr>
      <w:r w:rsidRPr="005319B0">
        <w:rPr>
          <w:sz w:val="20"/>
          <w:szCs w:val="20"/>
          <w:lang w:val="it-IT"/>
        </w:rPr>
        <w:t xml:space="preserve">E-mail: </w:t>
      </w:r>
      <w:r w:rsidRPr="005319B0">
        <w:rPr>
          <w:sz w:val="20"/>
          <w:szCs w:val="20"/>
          <w:lang w:val="it-IT"/>
        </w:rPr>
        <w:tab/>
      </w:r>
      <w:r w:rsidRPr="005319B0">
        <w:rPr>
          <w:sz w:val="20"/>
          <w:szCs w:val="20"/>
          <w:lang w:val="it-IT"/>
        </w:rPr>
        <w:tab/>
        <w:t>k.fischer@lemken.com</w:t>
      </w:r>
    </w:p>
    <w:p w14:paraId="1A598131" w14:textId="77777777" w:rsidR="009913A3" w:rsidRPr="009913A3" w:rsidRDefault="009913A3" w:rsidP="009913A3">
      <w:pPr>
        <w:pStyle w:val="Textkrper2"/>
        <w:spacing w:line="240" w:lineRule="auto"/>
        <w:ind w:right="1848"/>
        <w:rPr>
          <w:sz w:val="20"/>
          <w:szCs w:val="20"/>
          <w:lang w:val="fr-FR"/>
        </w:rPr>
      </w:pPr>
      <w:r w:rsidRPr="009913A3">
        <w:rPr>
          <w:sz w:val="20"/>
          <w:szCs w:val="20"/>
          <w:lang w:val="fr-FR"/>
        </w:rPr>
        <w:t>www.lemken.com</w:t>
      </w:r>
    </w:p>
    <w:p w14:paraId="3379147F" w14:textId="77777777" w:rsidR="00C63EC9" w:rsidRPr="0031419E" w:rsidRDefault="00C63EC9" w:rsidP="00C30AB6">
      <w:pPr>
        <w:pStyle w:val="Textkrper2"/>
        <w:tabs>
          <w:tab w:val="left" w:pos="720"/>
          <w:tab w:val="left" w:pos="7200"/>
        </w:tabs>
        <w:spacing w:line="240" w:lineRule="auto"/>
        <w:ind w:right="1848"/>
        <w:rPr>
          <w:sz w:val="20"/>
          <w:szCs w:val="20"/>
          <w:lang w:val="fr-FR"/>
        </w:rPr>
      </w:pPr>
    </w:p>
    <w:p w14:paraId="47140A8D" w14:textId="77777777" w:rsidR="000006C4" w:rsidRPr="0031419E" w:rsidRDefault="000006C4" w:rsidP="000006C4">
      <w:pPr>
        <w:pStyle w:val="Textkrper2"/>
        <w:tabs>
          <w:tab w:val="left" w:pos="720"/>
          <w:tab w:val="left" w:pos="7200"/>
        </w:tabs>
        <w:ind w:right="1848"/>
        <w:rPr>
          <w:sz w:val="20"/>
          <w:szCs w:val="20"/>
          <w:lang w:val="fr-FR"/>
        </w:rPr>
      </w:pPr>
    </w:p>
    <w:p w14:paraId="66E5A8D3" w14:textId="77777777" w:rsidR="00000635" w:rsidRDefault="00000635">
      <w:pPr>
        <w:rPr>
          <w:sz w:val="20"/>
          <w:szCs w:val="20"/>
          <w:lang w:val="fr-FR"/>
        </w:rPr>
      </w:pPr>
    </w:p>
    <w:p w14:paraId="7A77AD63" w14:textId="39B9178C" w:rsidR="005A60D0" w:rsidRPr="005A60D0" w:rsidRDefault="005A60D0" w:rsidP="005A60D0">
      <w:pPr>
        <w:pStyle w:val="Textkrper2"/>
        <w:tabs>
          <w:tab w:val="left" w:pos="720"/>
          <w:tab w:val="left" w:pos="7200"/>
        </w:tabs>
        <w:ind w:right="1699"/>
        <w:rPr>
          <w:sz w:val="20"/>
          <w:szCs w:val="20"/>
          <w:lang w:val="fr-FR"/>
        </w:rPr>
      </w:pPr>
      <w:r w:rsidRPr="005A60D0">
        <w:rPr>
          <w:sz w:val="20"/>
          <w:szCs w:val="20"/>
          <w:lang w:val="fr-FR"/>
        </w:rPr>
        <w:t xml:space="preserve">Image 1: </w:t>
      </w:r>
      <w:r>
        <w:rPr>
          <w:sz w:val="20"/>
          <w:szCs w:val="20"/>
          <w:lang w:val="fr-FR"/>
        </w:rPr>
        <w:t>L</w:t>
      </w:r>
      <w:r w:rsidRPr="005A60D0">
        <w:rPr>
          <w:sz w:val="20"/>
          <w:szCs w:val="20"/>
          <w:lang w:val="fr-FR"/>
        </w:rPr>
        <w:t>e semoir mécanique</w:t>
      </w:r>
      <w:r>
        <w:rPr>
          <w:sz w:val="20"/>
          <w:szCs w:val="20"/>
          <w:lang w:val="fr-FR"/>
        </w:rPr>
        <w:t xml:space="preserve"> Saphir XMR</w:t>
      </w:r>
      <w:r w:rsidRPr="005A60D0">
        <w:rPr>
          <w:sz w:val="20"/>
          <w:szCs w:val="20"/>
          <w:lang w:val="fr-FR"/>
        </w:rPr>
        <w:t xml:space="preserve"> a été conçu pour les exploitations agricoles qui souhaitent semer de manière fiable, précise et hautement efficace, même dans des délais serrés.</w:t>
      </w:r>
    </w:p>
    <w:p w14:paraId="5C43AA38" w14:textId="77777777" w:rsidR="005A60D0" w:rsidRDefault="005A60D0" w:rsidP="005A60D0">
      <w:pPr>
        <w:pStyle w:val="Textkrper2"/>
        <w:tabs>
          <w:tab w:val="left" w:pos="720"/>
          <w:tab w:val="left" w:pos="7200"/>
        </w:tabs>
        <w:ind w:right="1699"/>
        <w:rPr>
          <w:sz w:val="20"/>
          <w:szCs w:val="20"/>
        </w:rPr>
      </w:pPr>
      <w:r>
        <w:rPr>
          <w:noProof/>
          <w:sz w:val="20"/>
          <w:szCs w:val="20"/>
        </w:rPr>
        <w:drawing>
          <wp:inline distT="0" distB="0" distL="0" distR="0" wp14:anchorId="2356AF2F" wp14:editId="4F8B51C6">
            <wp:extent cx="3600000" cy="2405080"/>
            <wp:effectExtent l="0" t="0" r="635" b="0"/>
            <wp:docPr id="76744933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7449338" name="Grafik 767449338"/>
                    <pic:cNvPicPr/>
                  </pic:nvPicPr>
                  <pic:blipFill>
                    <a:blip r:embed="rId7" cstate="print">
                      <a:extLst>
                        <a:ext uri="{28A0092B-C50C-407E-A947-70E740481C1C}">
                          <a14:useLocalDpi xmlns:a14="http://schemas.microsoft.com/office/drawing/2010/main"/>
                        </a:ext>
                      </a:extLst>
                    </a:blip>
                    <a:stretch>
                      <a:fillRect/>
                    </a:stretch>
                  </pic:blipFill>
                  <pic:spPr>
                    <a:xfrm>
                      <a:off x="0" y="0"/>
                      <a:ext cx="3600000" cy="2405080"/>
                    </a:xfrm>
                    <a:prstGeom prst="rect">
                      <a:avLst/>
                    </a:prstGeom>
                  </pic:spPr>
                </pic:pic>
              </a:graphicData>
            </a:graphic>
          </wp:inline>
        </w:drawing>
      </w:r>
    </w:p>
    <w:p w14:paraId="2AE61EE8" w14:textId="77777777" w:rsidR="005A60D0" w:rsidRDefault="005A60D0" w:rsidP="005A60D0">
      <w:pPr>
        <w:pStyle w:val="Textkrper2"/>
        <w:tabs>
          <w:tab w:val="left" w:pos="720"/>
          <w:tab w:val="left" w:pos="7200"/>
        </w:tabs>
        <w:ind w:right="1699"/>
        <w:rPr>
          <w:sz w:val="20"/>
          <w:szCs w:val="20"/>
        </w:rPr>
      </w:pPr>
    </w:p>
    <w:p w14:paraId="593C67B9" w14:textId="5026B391" w:rsidR="005A60D0" w:rsidRPr="005A60D0" w:rsidRDefault="005A60D0" w:rsidP="005A60D0">
      <w:pPr>
        <w:pStyle w:val="Textkrper2"/>
        <w:tabs>
          <w:tab w:val="left" w:pos="720"/>
          <w:tab w:val="left" w:pos="7200"/>
        </w:tabs>
        <w:ind w:right="1699"/>
        <w:rPr>
          <w:sz w:val="20"/>
          <w:szCs w:val="20"/>
          <w:lang w:val="fr-FR"/>
        </w:rPr>
      </w:pPr>
      <w:r w:rsidRPr="005A60D0">
        <w:rPr>
          <w:sz w:val="20"/>
          <w:szCs w:val="20"/>
          <w:lang w:val="fr-FR"/>
        </w:rPr>
        <w:t>Image 2: Au cœur du Saphir XMR se trouve un système de dosage entièrement repensé.</w:t>
      </w:r>
    </w:p>
    <w:p w14:paraId="7D63FBF2" w14:textId="77777777" w:rsidR="005A60D0" w:rsidRDefault="005A60D0" w:rsidP="005A60D0">
      <w:pPr>
        <w:pStyle w:val="Textkrper2"/>
        <w:tabs>
          <w:tab w:val="left" w:pos="720"/>
          <w:tab w:val="left" w:pos="7200"/>
        </w:tabs>
        <w:ind w:right="1699"/>
        <w:rPr>
          <w:sz w:val="20"/>
          <w:szCs w:val="20"/>
        </w:rPr>
      </w:pPr>
      <w:r>
        <w:rPr>
          <w:noProof/>
          <w:sz w:val="20"/>
          <w:szCs w:val="20"/>
        </w:rPr>
        <w:drawing>
          <wp:inline distT="0" distB="0" distL="0" distR="0" wp14:anchorId="2ECCFF82" wp14:editId="0972EB42">
            <wp:extent cx="3600000" cy="2405080"/>
            <wp:effectExtent l="0" t="0" r="635" b="0"/>
            <wp:docPr id="102585975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859753" name="Grafik 1025859753"/>
                    <pic:cNvPicPr/>
                  </pic:nvPicPr>
                  <pic:blipFill>
                    <a:blip r:embed="rId8" cstate="print">
                      <a:extLst>
                        <a:ext uri="{28A0092B-C50C-407E-A947-70E740481C1C}">
                          <a14:useLocalDpi xmlns:a14="http://schemas.microsoft.com/office/drawing/2010/main"/>
                        </a:ext>
                      </a:extLst>
                    </a:blip>
                    <a:stretch>
                      <a:fillRect/>
                    </a:stretch>
                  </pic:blipFill>
                  <pic:spPr>
                    <a:xfrm>
                      <a:off x="0" y="0"/>
                      <a:ext cx="3600000" cy="2405080"/>
                    </a:xfrm>
                    <a:prstGeom prst="rect">
                      <a:avLst/>
                    </a:prstGeom>
                  </pic:spPr>
                </pic:pic>
              </a:graphicData>
            </a:graphic>
          </wp:inline>
        </w:drawing>
      </w:r>
    </w:p>
    <w:p w14:paraId="7FC567A6" w14:textId="77777777" w:rsidR="005A60D0" w:rsidRDefault="005A60D0" w:rsidP="005A60D0">
      <w:pPr>
        <w:pStyle w:val="Textkrper2"/>
        <w:tabs>
          <w:tab w:val="left" w:pos="720"/>
          <w:tab w:val="left" w:pos="7200"/>
        </w:tabs>
        <w:ind w:right="1699"/>
        <w:rPr>
          <w:sz w:val="20"/>
          <w:szCs w:val="20"/>
        </w:rPr>
      </w:pPr>
    </w:p>
    <w:p w14:paraId="53264B82" w14:textId="77777777" w:rsidR="005A60D0" w:rsidRDefault="005A60D0" w:rsidP="005A60D0">
      <w:pPr>
        <w:rPr>
          <w:sz w:val="20"/>
          <w:szCs w:val="20"/>
        </w:rPr>
      </w:pPr>
      <w:r>
        <w:rPr>
          <w:sz w:val="20"/>
          <w:szCs w:val="20"/>
        </w:rPr>
        <w:br w:type="page"/>
      </w:r>
    </w:p>
    <w:p w14:paraId="7F2B8BF8" w14:textId="612C13DA" w:rsidR="005A60D0" w:rsidRPr="005A60D0" w:rsidRDefault="005A60D0" w:rsidP="005A60D0">
      <w:pPr>
        <w:pStyle w:val="Textkrper2"/>
        <w:tabs>
          <w:tab w:val="left" w:pos="720"/>
          <w:tab w:val="left" w:pos="7200"/>
        </w:tabs>
        <w:ind w:right="1699"/>
        <w:rPr>
          <w:sz w:val="20"/>
          <w:szCs w:val="20"/>
          <w:lang w:val="fr-FR"/>
        </w:rPr>
      </w:pPr>
      <w:r w:rsidRPr="005A60D0">
        <w:rPr>
          <w:sz w:val="20"/>
          <w:szCs w:val="20"/>
          <w:lang w:val="fr-FR"/>
        </w:rPr>
        <w:lastRenderedPageBreak/>
        <w:t>Image 3: Grâce à sa conception, le semoir est simultanément surélevé et pivoté vers l'avant par des vérins hydrauliques</w:t>
      </w:r>
      <w:r w:rsidR="006B2DD2">
        <w:rPr>
          <w:sz w:val="20"/>
          <w:szCs w:val="20"/>
          <w:lang w:val="fr-FR"/>
        </w:rPr>
        <w:t xml:space="preserve"> pour les déplacements sur la route</w:t>
      </w:r>
      <w:r w:rsidRPr="005A60D0">
        <w:rPr>
          <w:sz w:val="20"/>
          <w:szCs w:val="20"/>
          <w:lang w:val="fr-FR"/>
        </w:rPr>
        <w:t>.</w:t>
      </w:r>
    </w:p>
    <w:p w14:paraId="44A5AFD1" w14:textId="77777777" w:rsidR="005A60D0" w:rsidRPr="002337E4" w:rsidRDefault="005A60D0" w:rsidP="005A60D0">
      <w:pPr>
        <w:pStyle w:val="Textkrper2"/>
        <w:tabs>
          <w:tab w:val="left" w:pos="720"/>
          <w:tab w:val="left" w:pos="7200"/>
        </w:tabs>
        <w:ind w:right="1699"/>
        <w:rPr>
          <w:sz w:val="20"/>
          <w:szCs w:val="20"/>
        </w:rPr>
      </w:pPr>
      <w:r>
        <w:rPr>
          <w:noProof/>
          <w:sz w:val="20"/>
          <w:szCs w:val="20"/>
        </w:rPr>
        <w:drawing>
          <wp:inline distT="0" distB="0" distL="0" distR="0" wp14:anchorId="18B7EBF7" wp14:editId="62E423EB">
            <wp:extent cx="3600000" cy="2405080"/>
            <wp:effectExtent l="0" t="0" r="635" b="0"/>
            <wp:docPr id="946943449"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6943449" name="Grafik 946943449"/>
                    <pic:cNvPicPr/>
                  </pic:nvPicPr>
                  <pic:blipFill>
                    <a:blip r:embed="rId9" cstate="print">
                      <a:extLst>
                        <a:ext uri="{28A0092B-C50C-407E-A947-70E740481C1C}">
                          <a14:useLocalDpi xmlns:a14="http://schemas.microsoft.com/office/drawing/2010/main"/>
                        </a:ext>
                      </a:extLst>
                    </a:blip>
                    <a:stretch>
                      <a:fillRect/>
                    </a:stretch>
                  </pic:blipFill>
                  <pic:spPr>
                    <a:xfrm>
                      <a:off x="0" y="0"/>
                      <a:ext cx="3600000" cy="2405080"/>
                    </a:xfrm>
                    <a:prstGeom prst="rect">
                      <a:avLst/>
                    </a:prstGeom>
                  </pic:spPr>
                </pic:pic>
              </a:graphicData>
            </a:graphic>
          </wp:inline>
        </w:drawing>
      </w:r>
    </w:p>
    <w:p w14:paraId="4C68D311" w14:textId="17D5A716" w:rsidR="001A667B" w:rsidRPr="001A667B" w:rsidRDefault="001A667B" w:rsidP="005A60D0">
      <w:pPr>
        <w:pStyle w:val="Textkrper2"/>
        <w:tabs>
          <w:tab w:val="left" w:pos="993"/>
        </w:tabs>
        <w:ind w:right="1699"/>
        <w:rPr>
          <w:sz w:val="20"/>
          <w:szCs w:val="20"/>
          <w:lang w:val="fr-FR"/>
        </w:rPr>
      </w:pPr>
    </w:p>
    <w:sectPr w:rsidR="001A667B" w:rsidRPr="001A667B" w:rsidSect="008A7023">
      <w:headerReference w:type="even" r:id="rId10"/>
      <w:footerReference w:type="default" r:id="rId11"/>
      <w:headerReference w:type="first" r:id="rId12"/>
      <w:footerReference w:type="first" r:id="rId13"/>
      <w:pgSz w:w="11906" w:h="16838" w:code="9"/>
      <w:pgMar w:top="2127" w:right="1418" w:bottom="1134" w:left="1418" w:header="510" w:footer="474"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6A525" w14:textId="77777777" w:rsidR="00FD347C" w:rsidRDefault="00FD347C">
      <w:r>
        <w:separator/>
      </w:r>
    </w:p>
  </w:endnote>
  <w:endnote w:type="continuationSeparator" w:id="0">
    <w:p w14:paraId="3513B7C3" w14:textId="77777777" w:rsidR="00FD347C" w:rsidRDefault="00FD3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4F673" w14:textId="77777777" w:rsidR="00C63EC9" w:rsidRDefault="00C63EC9">
    <w:pPr>
      <w:pStyle w:val="Fuzeile"/>
      <w:rPr>
        <w:sz w:val="20"/>
      </w:rPr>
    </w:pPr>
  </w:p>
  <w:p w14:paraId="0D8F4637" w14:textId="77777777" w:rsidR="00C63EC9" w:rsidRDefault="00000635" w:rsidP="00912C49">
    <w:pPr>
      <w:pStyle w:val="Fuzeile"/>
      <w:rPr>
        <w:sz w:val="20"/>
      </w:rPr>
    </w:pPr>
    <w:r>
      <w:rPr>
        <w:sz w:val="20"/>
      </w:rPr>
      <w:t xml:space="preserve">LEMKEN GmbH &amp; Co. KG </w:t>
    </w:r>
    <w:r>
      <w:rPr>
        <w:sz w:val="20"/>
        <w:szCs w:val="20"/>
      </w:rPr>
      <w:sym w:font="Wingdings" w:char="F077"/>
    </w:r>
    <w:r>
      <w:rPr>
        <w:sz w:val="20"/>
      </w:rPr>
      <w:t xml:space="preserve"> Weseler Straße 5 </w:t>
    </w:r>
    <w:r>
      <w:rPr>
        <w:sz w:val="20"/>
        <w:szCs w:val="20"/>
      </w:rPr>
      <w:sym w:font="Wingdings" w:char="F077"/>
    </w:r>
    <w:r>
      <w:rPr>
        <w:sz w:val="20"/>
      </w:rPr>
      <w:t xml:space="preserve"> 46519 Alpen </w:t>
    </w:r>
    <w:r>
      <w:rPr>
        <w:sz w:val="20"/>
        <w:szCs w:val="20"/>
      </w:rPr>
      <w:sym w:font="Wingdings" w:char="F077"/>
    </w:r>
    <w:r>
      <w:rPr>
        <w:sz w:val="20"/>
      </w:rPr>
      <w:t xml:space="preserve"> Germany </w:t>
    </w:r>
    <w:r>
      <w:rPr>
        <w:sz w:val="20"/>
        <w:szCs w:val="20"/>
      </w:rPr>
      <w:sym w:font="Wingdings" w:char="F077"/>
    </w:r>
    <w:r>
      <w:rPr>
        <w:sz w:val="20"/>
        <w:szCs w:val="20"/>
      </w:rPr>
      <w:t xml:space="preserve"> </w:t>
    </w:r>
    <w:r>
      <w:rPr>
        <w:sz w:val="20"/>
      </w:rPr>
      <w:t>www.lemken.com</w:t>
    </w:r>
    <w:r w:rsidR="00C63EC9">
      <w:rPr>
        <w:sz w:val="20"/>
      </w:rPr>
      <w:t xml:space="preserve"> </w:t>
    </w:r>
    <w:r w:rsidR="00C63EC9">
      <w:rPr>
        <w:sz w:val="20"/>
      </w:rPr>
      <w:tab/>
    </w:r>
    <w:r w:rsidR="00785157">
      <w:rPr>
        <w:rStyle w:val="Seitenzahl"/>
      </w:rPr>
      <w:fldChar w:fldCharType="begin"/>
    </w:r>
    <w:r w:rsidR="00C63EC9">
      <w:rPr>
        <w:rStyle w:val="Seitenzahl"/>
      </w:rPr>
      <w:instrText xml:space="preserve"> PAGE  \* Arabic  \* MERGEFORMAT </w:instrText>
    </w:r>
    <w:r w:rsidR="00785157">
      <w:rPr>
        <w:rStyle w:val="Seitenzahl"/>
      </w:rPr>
      <w:fldChar w:fldCharType="separate"/>
    </w:r>
    <w:r>
      <w:rPr>
        <w:rStyle w:val="Seitenzahl"/>
        <w:noProof/>
      </w:rPr>
      <w:t>2</w:t>
    </w:r>
    <w:r w:rsidR="00785157">
      <w:rPr>
        <w:rStyle w:val="Seitenzahl"/>
      </w:rPr>
      <w:fldChar w:fldCharType="end"/>
    </w:r>
    <w:r w:rsidR="00C63EC9">
      <w:rPr>
        <w:rStyle w:val="Seitenzahl"/>
      </w:rPr>
      <w:t>/</w:t>
    </w:r>
    <w:r w:rsidR="00785157">
      <w:rPr>
        <w:rStyle w:val="Seitenzahl"/>
      </w:rPr>
      <w:fldChar w:fldCharType="begin"/>
    </w:r>
    <w:r w:rsidR="00C63EC9">
      <w:rPr>
        <w:rStyle w:val="Seitenzahl"/>
      </w:rPr>
      <w:instrText xml:space="preserve"> NUMPAGES </w:instrText>
    </w:r>
    <w:r w:rsidR="00785157">
      <w:rPr>
        <w:rStyle w:val="Seitenzahl"/>
      </w:rPr>
      <w:fldChar w:fldCharType="separate"/>
    </w:r>
    <w:r>
      <w:rPr>
        <w:rStyle w:val="Seitenzahl"/>
        <w:noProof/>
      </w:rPr>
      <w:t>2</w:t>
    </w:r>
    <w:r w:rsidR="00785157">
      <w:rPr>
        <w:rStyle w:val="Seitenzah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7F01D" w14:textId="77777777" w:rsidR="00C63EC9" w:rsidRDefault="00C63EC9">
    <w:pPr>
      <w:pStyle w:val="Fuzeile"/>
      <w:rPr>
        <w:sz w:val="20"/>
      </w:rPr>
    </w:pPr>
  </w:p>
  <w:p w14:paraId="1AE392DB" w14:textId="77777777" w:rsidR="00C63EC9" w:rsidRDefault="00B55D94">
    <w:pPr>
      <w:pStyle w:val="Fuzeile"/>
      <w:rPr>
        <w:sz w:val="20"/>
      </w:rPr>
    </w:pPr>
    <w:r>
      <w:rPr>
        <w:sz w:val="20"/>
      </w:rPr>
      <w:t xml:space="preserve">LEMKEN GmbH &amp; Co. KG </w:t>
    </w:r>
    <w:r>
      <w:rPr>
        <w:sz w:val="20"/>
        <w:szCs w:val="20"/>
      </w:rPr>
      <w:sym w:font="Wingdings" w:char="F077"/>
    </w:r>
    <w:r>
      <w:rPr>
        <w:sz w:val="20"/>
      </w:rPr>
      <w:t xml:space="preserve"> Weseler Straße 5 </w:t>
    </w:r>
    <w:r>
      <w:rPr>
        <w:sz w:val="20"/>
        <w:szCs w:val="20"/>
      </w:rPr>
      <w:sym w:font="Wingdings" w:char="F077"/>
    </w:r>
    <w:r>
      <w:rPr>
        <w:sz w:val="20"/>
      </w:rPr>
      <w:t xml:space="preserve"> 46519 Alpen </w:t>
    </w:r>
    <w:r>
      <w:rPr>
        <w:sz w:val="20"/>
        <w:szCs w:val="20"/>
      </w:rPr>
      <w:sym w:font="Wingdings" w:char="F077"/>
    </w:r>
    <w:r>
      <w:rPr>
        <w:sz w:val="20"/>
      </w:rPr>
      <w:t xml:space="preserve"> Germany </w:t>
    </w:r>
    <w:r>
      <w:rPr>
        <w:sz w:val="20"/>
        <w:szCs w:val="20"/>
      </w:rPr>
      <w:sym w:font="Wingdings" w:char="F077"/>
    </w:r>
    <w:r>
      <w:rPr>
        <w:sz w:val="20"/>
        <w:szCs w:val="20"/>
      </w:rPr>
      <w:t xml:space="preserve"> </w:t>
    </w:r>
    <w:r>
      <w:rPr>
        <w:sz w:val="20"/>
      </w:rPr>
      <w:t>www.lemken.com</w:t>
    </w:r>
    <w:r w:rsidR="00C63EC9">
      <w:rPr>
        <w:sz w:val="20"/>
      </w:rPr>
      <w:tab/>
    </w:r>
    <w:r w:rsidR="00785157">
      <w:rPr>
        <w:rStyle w:val="Seitenzahl"/>
      </w:rPr>
      <w:fldChar w:fldCharType="begin"/>
    </w:r>
    <w:r w:rsidR="00C63EC9">
      <w:rPr>
        <w:rStyle w:val="Seitenzahl"/>
      </w:rPr>
      <w:instrText xml:space="preserve"> PAGE  \* Arabic  \* MERGEFORMAT </w:instrText>
    </w:r>
    <w:r w:rsidR="00785157">
      <w:rPr>
        <w:rStyle w:val="Seitenzahl"/>
      </w:rPr>
      <w:fldChar w:fldCharType="separate"/>
    </w:r>
    <w:r w:rsidR="002D66E9">
      <w:rPr>
        <w:rStyle w:val="Seitenzahl"/>
        <w:noProof/>
      </w:rPr>
      <w:t>1</w:t>
    </w:r>
    <w:r w:rsidR="00785157">
      <w:rPr>
        <w:rStyle w:val="Seitenzahl"/>
      </w:rPr>
      <w:fldChar w:fldCharType="end"/>
    </w:r>
    <w:r w:rsidR="00C63EC9">
      <w:rPr>
        <w:rStyle w:val="Seitenzahl"/>
      </w:rPr>
      <w:t>/</w:t>
    </w:r>
    <w:r w:rsidR="00785157">
      <w:rPr>
        <w:rStyle w:val="Seitenzahl"/>
      </w:rPr>
      <w:fldChar w:fldCharType="begin"/>
    </w:r>
    <w:r w:rsidR="00C63EC9">
      <w:rPr>
        <w:rStyle w:val="Seitenzahl"/>
      </w:rPr>
      <w:instrText xml:space="preserve"> NUMPAGES </w:instrText>
    </w:r>
    <w:r w:rsidR="00785157">
      <w:rPr>
        <w:rStyle w:val="Seitenzahl"/>
      </w:rPr>
      <w:fldChar w:fldCharType="separate"/>
    </w:r>
    <w:r w:rsidR="002D66E9">
      <w:rPr>
        <w:rStyle w:val="Seitenzahl"/>
        <w:noProof/>
      </w:rPr>
      <w:t>1</w:t>
    </w:r>
    <w:r w:rsidR="00785157">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43FCA" w14:textId="77777777" w:rsidR="00FD347C" w:rsidRDefault="00FD347C">
      <w:r>
        <w:separator/>
      </w:r>
    </w:p>
  </w:footnote>
  <w:footnote w:type="continuationSeparator" w:id="0">
    <w:p w14:paraId="224F9D22" w14:textId="77777777" w:rsidR="00FD347C" w:rsidRDefault="00FD34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D1CC5" w14:textId="77777777" w:rsidR="00C63EC9" w:rsidRDefault="00785157">
    <w:pPr>
      <w:pStyle w:val="Kopfzeile"/>
      <w:framePr w:wrap="around" w:vAnchor="text" w:hAnchor="margin" w:xAlign="center" w:y="1"/>
      <w:rPr>
        <w:rStyle w:val="Seitenzahl"/>
      </w:rPr>
    </w:pPr>
    <w:r>
      <w:rPr>
        <w:rStyle w:val="Seitenzahl"/>
      </w:rPr>
      <w:fldChar w:fldCharType="begin"/>
    </w:r>
    <w:r w:rsidR="00C63EC9">
      <w:rPr>
        <w:rStyle w:val="Seitenzahl"/>
      </w:rPr>
      <w:instrText xml:space="preserve">PAGE  </w:instrText>
    </w:r>
    <w:r>
      <w:rPr>
        <w:rStyle w:val="Seitenzahl"/>
      </w:rPr>
      <w:fldChar w:fldCharType="end"/>
    </w:r>
  </w:p>
  <w:p w14:paraId="25C58437" w14:textId="77777777" w:rsidR="00C63EC9" w:rsidRDefault="00C63EC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56731" w14:textId="77777777" w:rsidR="00E83CBB" w:rsidRDefault="00E83CBB">
    <w:pPr>
      <w:pStyle w:val="Kopfzeile"/>
    </w:pPr>
  </w:p>
  <w:p w14:paraId="14548B1C" w14:textId="6CC1C966" w:rsidR="00E83CBB" w:rsidRDefault="00E83CBB">
    <w:pPr>
      <w:pStyle w:val="Kopfzeile"/>
    </w:pPr>
  </w:p>
  <w:p w14:paraId="0A696F84" w14:textId="6CCE96FA" w:rsidR="00E83CBB" w:rsidRDefault="001E5A16" w:rsidP="00E83CBB">
    <w:pPr>
      <w:pStyle w:val="Kopfzeile"/>
      <w:jc w:val="right"/>
      <w:rPr>
        <w:b/>
      </w:rPr>
    </w:pPr>
    <w:r>
      <w:rPr>
        <w:b/>
        <w:noProof/>
      </w:rPr>
      <w:drawing>
        <wp:inline distT="0" distB="0" distL="0" distR="0" wp14:anchorId="4C82EA76" wp14:editId="5569822A">
          <wp:extent cx="2091055" cy="298450"/>
          <wp:effectExtent l="0" t="0" r="4445" b="635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1055" cy="298450"/>
                  </a:xfrm>
                  <a:prstGeom prst="rect">
                    <a:avLst/>
                  </a:prstGeom>
                  <a:noFill/>
                </pic:spPr>
              </pic:pic>
            </a:graphicData>
          </a:graphic>
        </wp:inline>
      </w:drawing>
    </w:r>
  </w:p>
  <w:p w14:paraId="09E7D33A" w14:textId="77777777" w:rsidR="008A7023" w:rsidRDefault="008A7023" w:rsidP="00E83CBB">
    <w:pPr>
      <w:pStyle w:val="Kopfzeile"/>
      <w:jc w:val="right"/>
      <w:rPr>
        <w:b/>
        <w:sz w:val="32"/>
        <w:szCs w:val="32"/>
      </w:rPr>
    </w:pPr>
  </w:p>
  <w:p w14:paraId="1D9F1B5C" w14:textId="77777777" w:rsidR="005A4985" w:rsidRPr="002A1131" w:rsidRDefault="002A1131" w:rsidP="00E83CBB">
    <w:pPr>
      <w:pStyle w:val="Kopfzeile"/>
      <w:jc w:val="right"/>
      <w:rPr>
        <w:lang w:val="fr-FR"/>
      </w:rPr>
    </w:pPr>
    <w:r w:rsidRPr="002A1131">
      <w:rPr>
        <w:b/>
        <w:sz w:val="32"/>
        <w:szCs w:val="32"/>
        <w:lang w:val="fr-FR"/>
      </w:rPr>
      <w:t>Communiqué de presse</w:t>
    </w:r>
    <w:r w:rsidR="00E83CBB" w:rsidRPr="002A1131">
      <w:rPr>
        <w:lang w:val="fr-FR"/>
      </w:rPr>
      <w:tab/>
    </w:r>
    <w:r w:rsidR="00E83CBB" w:rsidRPr="002A1131">
      <w:rPr>
        <w:lang w:val="fr-FR"/>
      </w:rPr>
      <w:tab/>
      <w:t xml:space="preserve"> </w:t>
    </w:r>
  </w:p>
  <w:p w14:paraId="7BE9503D" w14:textId="2F774661" w:rsidR="00E83CBB" w:rsidRPr="002A1131" w:rsidRDefault="00E83CBB" w:rsidP="00E83CBB">
    <w:pPr>
      <w:pStyle w:val="Kopfzeile"/>
      <w:jc w:val="right"/>
      <w:rPr>
        <w:lang w:val="fr-FR"/>
      </w:rPr>
    </w:pPr>
    <w:r w:rsidRPr="002A1131">
      <w:rPr>
        <w:lang w:val="fr-FR"/>
      </w:rPr>
      <w:t xml:space="preserve">Alpen, </w:t>
    </w:r>
    <w:r w:rsidR="00DF01E1">
      <w:rPr>
        <w:lang w:val="fr-FR"/>
      </w:rPr>
      <w:t>juin</w:t>
    </w:r>
    <w:r w:rsidR="003F0472">
      <w:rPr>
        <w:lang w:val="fr-FR"/>
      </w:rPr>
      <w:t xml:space="preserve"> </w:t>
    </w:r>
    <w:r w:rsidR="003022D6">
      <w:rPr>
        <w:lang w:val="fr-FR"/>
      </w:rPr>
      <w:t>20</w:t>
    </w:r>
    <w:r w:rsidR="007C6351">
      <w:rPr>
        <w:lang w:val="fr-FR"/>
      </w:rPr>
      <w:t>2</w:t>
    </w:r>
    <w:r w:rsidR="007609C7">
      <w:rPr>
        <w:lang w:val="fr-FR"/>
      </w:rPr>
      <w:t>6</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05C6"/>
    <w:rsid w:val="00000635"/>
    <w:rsid w:val="000006C4"/>
    <w:rsid w:val="00004C82"/>
    <w:rsid w:val="00021A5B"/>
    <w:rsid w:val="00021DAD"/>
    <w:rsid w:val="00041178"/>
    <w:rsid w:val="000420BF"/>
    <w:rsid w:val="000517AD"/>
    <w:rsid w:val="0005704E"/>
    <w:rsid w:val="00057641"/>
    <w:rsid w:val="000675A0"/>
    <w:rsid w:val="00077B84"/>
    <w:rsid w:val="00091FD8"/>
    <w:rsid w:val="00095C3C"/>
    <w:rsid w:val="000D1D67"/>
    <w:rsid w:val="000D36F4"/>
    <w:rsid w:val="000E34AF"/>
    <w:rsid w:val="000E658D"/>
    <w:rsid w:val="000F0DBF"/>
    <w:rsid w:val="000F7823"/>
    <w:rsid w:val="001162C6"/>
    <w:rsid w:val="001206DC"/>
    <w:rsid w:val="001245C8"/>
    <w:rsid w:val="00135436"/>
    <w:rsid w:val="00150F3E"/>
    <w:rsid w:val="00156D6F"/>
    <w:rsid w:val="0015756F"/>
    <w:rsid w:val="00157A36"/>
    <w:rsid w:val="00174FFA"/>
    <w:rsid w:val="0017647D"/>
    <w:rsid w:val="00192E77"/>
    <w:rsid w:val="00195CA7"/>
    <w:rsid w:val="001A667B"/>
    <w:rsid w:val="001B112A"/>
    <w:rsid w:val="001D347D"/>
    <w:rsid w:val="001E5A16"/>
    <w:rsid w:val="001F512E"/>
    <w:rsid w:val="00202A78"/>
    <w:rsid w:val="002033C6"/>
    <w:rsid w:val="002046A9"/>
    <w:rsid w:val="00225F31"/>
    <w:rsid w:val="0024407C"/>
    <w:rsid w:val="00246BF4"/>
    <w:rsid w:val="00261B9C"/>
    <w:rsid w:val="002718A9"/>
    <w:rsid w:val="00276E3B"/>
    <w:rsid w:val="002775AC"/>
    <w:rsid w:val="00294BC3"/>
    <w:rsid w:val="00297844"/>
    <w:rsid w:val="002A0C42"/>
    <w:rsid w:val="002A1131"/>
    <w:rsid w:val="002A5BD4"/>
    <w:rsid w:val="002B4A05"/>
    <w:rsid w:val="002C0B0D"/>
    <w:rsid w:val="002C4813"/>
    <w:rsid w:val="002D66E9"/>
    <w:rsid w:val="002F674C"/>
    <w:rsid w:val="002F7D3E"/>
    <w:rsid w:val="003022D6"/>
    <w:rsid w:val="0031419E"/>
    <w:rsid w:val="00320DC7"/>
    <w:rsid w:val="00342678"/>
    <w:rsid w:val="003444F6"/>
    <w:rsid w:val="00344975"/>
    <w:rsid w:val="00364A5D"/>
    <w:rsid w:val="00372E43"/>
    <w:rsid w:val="0037415C"/>
    <w:rsid w:val="00382CC3"/>
    <w:rsid w:val="00383566"/>
    <w:rsid w:val="00385F07"/>
    <w:rsid w:val="00391E7B"/>
    <w:rsid w:val="003B0DB8"/>
    <w:rsid w:val="003B0EC1"/>
    <w:rsid w:val="003B57EC"/>
    <w:rsid w:val="003C22A0"/>
    <w:rsid w:val="003D0269"/>
    <w:rsid w:val="003F0472"/>
    <w:rsid w:val="003F12D8"/>
    <w:rsid w:val="003F544F"/>
    <w:rsid w:val="00412BDC"/>
    <w:rsid w:val="00440743"/>
    <w:rsid w:val="004554F5"/>
    <w:rsid w:val="004632EB"/>
    <w:rsid w:val="00464588"/>
    <w:rsid w:val="00494FE7"/>
    <w:rsid w:val="004A083E"/>
    <w:rsid w:val="004A4F05"/>
    <w:rsid w:val="004A5596"/>
    <w:rsid w:val="004C5543"/>
    <w:rsid w:val="004C79D3"/>
    <w:rsid w:val="004D316F"/>
    <w:rsid w:val="004D4B93"/>
    <w:rsid w:val="004D7CBB"/>
    <w:rsid w:val="004E3409"/>
    <w:rsid w:val="004E6B3C"/>
    <w:rsid w:val="004F112B"/>
    <w:rsid w:val="004F3150"/>
    <w:rsid w:val="005319B0"/>
    <w:rsid w:val="0053594A"/>
    <w:rsid w:val="005414F9"/>
    <w:rsid w:val="00543685"/>
    <w:rsid w:val="00563B2A"/>
    <w:rsid w:val="00570705"/>
    <w:rsid w:val="005762DB"/>
    <w:rsid w:val="00590825"/>
    <w:rsid w:val="0059685D"/>
    <w:rsid w:val="005A35B4"/>
    <w:rsid w:val="005A4985"/>
    <w:rsid w:val="005A5776"/>
    <w:rsid w:val="005A60D0"/>
    <w:rsid w:val="005B12A3"/>
    <w:rsid w:val="005B1918"/>
    <w:rsid w:val="005B1A62"/>
    <w:rsid w:val="005B3274"/>
    <w:rsid w:val="005C63B9"/>
    <w:rsid w:val="005D0149"/>
    <w:rsid w:val="005D43CE"/>
    <w:rsid w:val="005E4024"/>
    <w:rsid w:val="00605437"/>
    <w:rsid w:val="00614296"/>
    <w:rsid w:val="00646F26"/>
    <w:rsid w:val="00656F0F"/>
    <w:rsid w:val="006620A7"/>
    <w:rsid w:val="00683B19"/>
    <w:rsid w:val="00686320"/>
    <w:rsid w:val="006A451A"/>
    <w:rsid w:val="006B2DD2"/>
    <w:rsid w:val="006B3B3C"/>
    <w:rsid w:val="006B3C8F"/>
    <w:rsid w:val="006C0FD9"/>
    <w:rsid w:val="006F54A5"/>
    <w:rsid w:val="00701894"/>
    <w:rsid w:val="0071016A"/>
    <w:rsid w:val="00710650"/>
    <w:rsid w:val="00711B24"/>
    <w:rsid w:val="007150BC"/>
    <w:rsid w:val="00715415"/>
    <w:rsid w:val="0072123B"/>
    <w:rsid w:val="007609C7"/>
    <w:rsid w:val="007773E3"/>
    <w:rsid w:val="007816E6"/>
    <w:rsid w:val="00782628"/>
    <w:rsid w:val="00785157"/>
    <w:rsid w:val="007C6351"/>
    <w:rsid w:val="007D13C5"/>
    <w:rsid w:val="007D33AA"/>
    <w:rsid w:val="007E06E2"/>
    <w:rsid w:val="007E28F5"/>
    <w:rsid w:val="007E6E22"/>
    <w:rsid w:val="0080546E"/>
    <w:rsid w:val="00806B8C"/>
    <w:rsid w:val="00807BB1"/>
    <w:rsid w:val="0081648C"/>
    <w:rsid w:val="00821034"/>
    <w:rsid w:val="00830288"/>
    <w:rsid w:val="00834DE1"/>
    <w:rsid w:val="008568E5"/>
    <w:rsid w:val="00864E9B"/>
    <w:rsid w:val="00870611"/>
    <w:rsid w:val="008710F8"/>
    <w:rsid w:val="00871E65"/>
    <w:rsid w:val="008818CB"/>
    <w:rsid w:val="00892718"/>
    <w:rsid w:val="0089279F"/>
    <w:rsid w:val="008A7023"/>
    <w:rsid w:val="008B05C6"/>
    <w:rsid w:val="008C3B58"/>
    <w:rsid w:val="008D271E"/>
    <w:rsid w:val="008D71A6"/>
    <w:rsid w:val="008E2C03"/>
    <w:rsid w:val="008E5BBB"/>
    <w:rsid w:val="00906ABE"/>
    <w:rsid w:val="00912C49"/>
    <w:rsid w:val="00914D6D"/>
    <w:rsid w:val="00917986"/>
    <w:rsid w:val="009553A7"/>
    <w:rsid w:val="0096335D"/>
    <w:rsid w:val="00973EDE"/>
    <w:rsid w:val="009838F0"/>
    <w:rsid w:val="009864C1"/>
    <w:rsid w:val="009913A3"/>
    <w:rsid w:val="009A61F5"/>
    <w:rsid w:val="009B1351"/>
    <w:rsid w:val="009B1913"/>
    <w:rsid w:val="009E1BAC"/>
    <w:rsid w:val="00A035AC"/>
    <w:rsid w:val="00A2303A"/>
    <w:rsid w:val="00A343C7"/>
    <w:rsid w:val="00A46F69"/>
    <w:rsid w:val="00A63C0E"/>
    <w:rsid w:val="00A81C28"/>
    <w:rsid w:val="00A82D37"/>
    <w:rsid w:val="00A951B8"/>
    <w:rsid w:val="00AA09C4"/>
    <w:rsid w:val="00AD55B4"/>
    <w:rsid w:val="00AD651E"/>
    <w:rsid w:val="00AD76B4"/>
    <w:rsid w:val="00AF1E45"/>
    <w:rsid w:val="00AF2660"/>
    <w:rsid w:val="00B15D31"/>
    <w:rsid w:val="00B30494"/>
    <w:rsid w:val="00B331CC"/>
    <w:rsid w:val="00B343BE"/>
    <w:rsid w:val="00B3635E"/>
    <w:rsid w:val="00B55D94"/>
    <w:rsid w:val="00B61734"/>
    <w:rsid w:val="00B66D91"/>
    <w:rsid w:val="00B82FE4"/>
    <w:rsid w:val="00B8527B"/>
    <w:rsid w:val="00BA0D06"/>
    <w:rsid w:val="00BB122E"/>
    <w:rsid w:val="00BF5878"/>
    <w:rsid w:val="00C05D0B"/>
    <w:rsid w:val="00C114A2"/>
    <w:rsid w:val="00C20AD6"/>
    <w:rsid w:val="00C30AB6"/>
    <w:rsid w:val="00C4432E"/>
    <w:rsid w:val="00C46CC8"/>
    <w:rsid w:val="00C537F4"/>
    <w:rsid w:val="00C55560"/>
    <w:rsid w:val="00C63EC9"/>
    <w:rsid w:val="00C66589"/>
    <w:rsid w:val="00C72F04"/>
    <w:rsid w:val="00C761B6"/>
    <w:rsid w:val="00C80EE3"/>
    <w:rsid w:val="00C8677B"/>
    <w:rsid w:val="00C961F4"/>
    <w:rsid w:val="00CA5001"/>
    <w:rsid w:val="00CB5D32"/>
    <w:rsid w:val="00CD4F46"/>
    <w:rsid w:val="00CF075E"/>
    <w:rsid w:val="00D22FDC"/>
    <w:rsid w:val="00D25385"/>
    <w:rsid w:val="00D27B99"/>
    <w:rsid w:val="00D44EA0"/>
    <w:rsid w:val="00D45E29"/>
    <w:rsid w:val="00D54775"/>
    <w:rsid w:val="00D8023B"/>
    <w:rsid w:val="00DB6559"/>
    <w:rsid w:val="00DE702A"/>
    <w:rsid w:val="00DF01E1"/>
    <w:rsid w:val="00DF2AFB"/>
    <w:rsid w:val="00DF75AC"/>
    <w:rsid w:val="00E00515"/>
    <w:rsid w:val="00E01DAC"/>
    <w:rsid w:val="00E1583E"/>
    <w:rsid w:val="00E30F7E"/>
    <w:rsid w:val="00E4033F"/>
    <w:rsid w:val="00E43DAF"/>
    <w:rsid w:val="00E5127F"/>
    <w:rsid w:val="00E6032D"/>
    <w:rsid w:val="00E662F2"/>
    <w:rsid w:val="00E83CBB"/>
    <w:rsid w:val="00E95A59"/>
    <w:rsid w:val="00EB1177"/>
    <w:rsid w:val="00EC0405"/>
    <w:rsid w:val="00ED1A44"/>
    <w:rsid w:val="00ED3628"/>
    <w:rsid w:val="00ED718D"/>
    <w:rsid w:val="00EF5C3D"/>
    <w:rsid w:val="00F14176"/>
    <w:rsid w:val="00F24653"/>
    <w:rsid w:val="00F31D81"/>
    <w:rsid w:val="00F41231"/>
    <w:rsid w:val="00F41B8E"/>
    <w:rsid w:val="00F769F1"/>
    <w:rsid w:val="00F87A0F"/>
    <w:rsid w:val="00F9506A"/>
    <w:rsid w:val="00FA566F"/>
    <w:rsid w:val="00FB42DA"/>
    <w:rsid w:val="00FB48CF"/>
    <w:rsid w:val="00FC6ED1"/>
    <w:rsid w:val="00FD010B"/>
    <w:rsid w:val="00FD2177"/>
    <w:rsid w:val="00FD347C"/>
    <w:rsid w:val="00FD7270"/>
    <w:rsid w:val="00FE517A"/>
    <w:rsid w:val="00FF753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A13CD5E"/>
  <w15:docId w15:val="{9662AE46-B195-48FD-A934-51A2CADDB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035AC"/>
    <w:rPr>
      <w:rFonts w:ascii="Arial" w:hAnsi="Arial"/>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link w:val="TitelZchn"/>
    <w:uiPriority w:val="99"/>
    <w:qFormat/>
    <w:rsid w:val="00A035AC"/>
    <w:pPr>
      <w:jc w:val="center"/>
    </w:pPr>
    <w:rPr>
      <w:b/>
      <w:bCs/>
      <w:sz w:val="28"/>
    </w:rPr>
  </w:style>
  <w:style w:type="character" w:customStyle="1" w:styleId="TitelZchn">
    <w:name w:val="Titel Zchn"/>
    <w:basedOn w:val="Absatz-Standardschriftart"/>
    <w:link w:val="Titel"/>
    <w:uiPriority w:val="99"/>
    <w:locked/>
    <w:rPr>
      <w:rFonts w:ascii="Cambria" w:hAnsi="Cambria" w:cs="Times New Roman"/>
      <w:b/>
      <w:bCs/>
      <w:kern w:val="28"/>
      <w:sz w:val="32"/>
      <w:szCs w:val="32"/>
    </w:rPr>
  </w:style>
  <w:style w:type="paragraph" w:styleId="Kopfzeile">
    <w:name w:val="header"/>
    <w:basedOn w:val="Standard"/>
    <w:link w:val="KopfzeileZchn"/>
    <w:uiPriority w:val="99"/>
    <w:rsid w:val="00A035AC"/>
    <w:pPr>
      <w:tabs>
        <w:tab w:val="center" w:pos="4536"/>
        <w:tab w:val="right" w:pos="9072"/>
      </w:tabs>
    </w:pPr>
  </w:style>
  <w:style w:type="character" w:customStyle="1" w:styleId="KopfzeileZchn">
    <w:name w:val="Kopfzeile Zchn"/>
    <w:basedOn w:val="Absatz-Standardschriftart"/>
    <w:link w:val="Kopfzeile"/>
    <w:uiPriority w:val="99"/>
    <w:locked/>
    <w:rPr>
      <w:rFonts w:ascii="Arial" w:hAnsi="Arial" w:cs="Times New Roman"/>
      <w:sz w:val="24"/>
      <w:szCs w:val="24"/>
    </w:rPr>
  </w:style>
  <w:style w:type="paragraph" w:styleId="Fuzeile">
    <w:name w:val="footer"/>
    <w:basedOn w:val="Standard"/>
    <w:link w:val="FuzeileZchn"/>
    <w:uiPriority w:val="99"/>
    <w:rsid w:val="00A035AC"/>
    <w:pPr>
      <w:tabs>
        <w:tab w:val="center" w:pos="4536"/>
        <w:tab w:val="right" w:pos="9072"/>
      </w:tabs>
    </w:pPr>
  </w:style>
  <w:style w:type="character" w:customStyle="1" w:styleId="FuzeileZchn">
    <w:name w:val="Fußzeile Zchn"/>
    <w:basedOn w:val="Absatz-Standardschriftart"/>
    <w:link w:val="Fuzeile"/>
    <w:uiPriority w:val="99"/>
    <w:semiHidden/>
    <w:locked/>
    <w:rPr>
      <w:rFonts w:ascii="Arial" w:hAnsi="Arial" w:cs="Times New Roman"/>
      <w:sz w:val="24"/>
      <w:szCs w:val="24"/>
    </w:rPr>
  </w:style>
  <w:style w:type="paragraph" w:styleId="Textkrper2">
    <w:name w:val="Body Text 2"/>
    <w:basedOn w:val="Standard"/>
    <w:link w:val="Textkrper2Zchn"/>
    <w:uiPriority w:val="99"/>
    <w:rsid w:val="00A035AC"/>
    <w:pPr>
      <w:spacing w:line="360" w:lineRule="auto"/>
      <w:ind w:right="2209"/>
      <w:jc w:val="both"/>
    </w:pPr>
  </w:style>
  <w:style w:type="character" w:customStyle="1" w:styleId="Textkrper2Zchn">
    <w:name w:val="Textkörper 2 Zchn"/>
    <w:basedOn w:val="Absatz-Standardschriftart"/>
    <w:link w:val="Textkrper2"/>
    <w:uiPriority w:val="99"/>
    <w:locked/>
    <w:rsid w:val="00C30AB6"/>
    <w:rPr>
      <w:rFonts w:ascii="Arial" w:hAnsi="Arial" w:cs="Times New Roman"/>
      <w:sz w:val="24"/>
    </w:rPr>
  </w:style>
  <w:style w:type="character" w:styleId="Seitenzahl">
    <w:name w:val="page number"/>
    <w:basedOn w:val="Absatz-Standardschriftart"/>
    <w:uiPriority w:val="99"/>
    <w:rsid w:val="00A035AC"/>
    <w:rPr>
      <w:rFonts w:cs="Times New Roman"/>
    </w:rPr>
  </w:style>
  <w:style w:type="paragraph" w:styleId="Textkrper">
    <w:name w:val="Body Text"/>
    <w:basedOn w:val="Standard"/>
    <w:link w:val="TextkrperZchn"/>
    <w:uiPriority w:val="99"/>
    <w:rsid w:val="00A035AC"/>
    <w:pPr>
      <w:spacing w:line="360" w:lineRule="auto"/>
      <w:ind w:right="1668"/>
      <w:jc w:val="both"/>
    </w:pPr>
  </w:style>
  <w:style w:type="character" w:customStyle="1" w:styleId="TextkrperZchn">
    <w:name w:val="Textkörper Zchn"/>
    <w:basedOn w:val="Absatz-Standardschriftart"/>
    <w:link w:val="Textkrper"/>
    <w:uiPriority w:val="99"/>
    <w:locked/>
    <w:rsid w:val="00C30AB6"/>
    <w:rPr>
      <w:rFonts w:ascii="Arial" w:hAnsi="Arial" w:cs="Times New Roman"/>
      <w:sz w:val="24"/>
    </w:rPr>
  </w:style>
  <w:style w:type="paragraph" w:styleId="Textkrper3">
    <w:name w:val="Body Text 3"/>
    <w:basedOn w:val="Standard"/>
    <w:link w:val="Textkrper3Zchn"/>
    <w:uiPriority w:val="99"/>
    <w:rsid w:val="00A035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right="2208"/>
      <w:jc w:val="both"/>
    </w:pPr>
  </w:style>
  <w:style w:type="character" w:customStyle="1" w:styleId="Textkrper3Zchn">
    <w:name w:val="Textkörper 3 Zchn"/>
    <w:basedOn w:val="Absatz-Standardschriftart"/>
    <w:link w:val="Textkrper3"/>
    <w:uiPriority w:val="99"/>
    <w:semiHidden/>
    <w:locked/>
    <w:rPr>
      <w:rFonts w:ascii="Arial" w:hAnsi="Arial" w:cs="Times New Roman"/>
      <w:sz w:val="16"/>
      <w:szCs w:val="16"/>
    </w:rPr>
  </w:style>
  <w:style w:type="paragraph" w:styleId="Sprechblasentext">
    <w:name w:val="Balloon Text"/>
    <w:basedOn w:val="Standard"/>
    <w:link w:val="SprechblasentextZchn"/>
    <w:uiPriority w:val="99"/>
    <w:semiHidden/>
    <w:rsid w:val="00A035AC"/>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Pr>
      <w:rFonts w:cs="Times New Roman"/>
      <w:sz w:val="2"/>
    </w:rPr>
  </w:style>
  <w:style w:type="character" w:styleId="Kommentarzeichen">
    <w:name w:val="annotation reference"/>
    <w:basedOn w:val="Absatz-Standardschriftart"/>
    <w:uiPriority w:val="99"/>
    <w:rsid w:val="002A5BD4"/>
    <w:rPr>
      <w:rFonts w:cs="Times New Roman"/>
      <w:sz w:val="16"/>
    </w:rPr>
  </w:style>
  <w:style w:type="paragraph" w:styleId="Kommentartext">
    <w:name w:val="annotation text"/>
    <w:basedOn w:val="Standard"/>
    <w:link w:val="KommentartextZchn"/>
    <w:uiPriority w:val="99"/>
    <w:rsid w:val="002A5BD4"/>
    <w:rPr>
      <w:sz w:val="20"/>
      <w:szCs w:val="20"/>
    </w:rPr>
  </w:style>
  <w:style w:type="character" w:customStyle="1" w:styleId="KommentartextZchn">
    <w:name w:val="Kommentartext Zchn"/>
    <w:basedOn w:val="Absatz-Standardschriftart"/>
    <w:link w:val="Kommentartext"/>
    <w:uiPriority w:val="99"/>
    <w:locked/>
    <w:rsid w:val="002A5BD4"/>
    <w:rPr>
      <w:rFonts w:ascii="Arial" w:hAnsi="Arial" w:cs="Times New Roman"/>
    </w:rPr>
  </w:style>
  <w:style w:type="paragraph" w:styleId="Kommentarthema">
    <w:name w:val="annotation subject"/>
    <w:basedOn w:val="Kommentartext"/>
    <w:next w:val="Kommentartext"/>
    <w:link w:val="KommentarthemaZchn"/>
    <w:uiPriority w:val="99"/>
    <w:rsid w:val="002A5BD4"/>
    <w:rPr>
      <w:b/>
      <w:bCs/>
    </w:rPr>
  </w:style>
  <w:style w:type="character" w:customStyle="1" w:styleId="KommentarthemaZchn">
    <w:name w:val="Kommentarthema Zchn"/>
    <w:basedOn w:val="KommentartextZchn"/>
    <w:link w:val="Kommentarthema"/>
    <w:uiPriority w:val="99"/>
    <w:locked/>
    <w:rsid w:val="002A5BD4"/>
    <w:rPr>
      <w:rFonts w:ascii="Arial" w:hAnsi="Arial" w:cs="Times New Roman"/>
      <w:b/>
    </w:rPr>
  </w:style>
  <w:style w:type="character" w:styleId="Hyperlink">
    <w:name w:val="Hyperlink"/>
    <w:basedOn w:val="Absatz-Standardschriftart"/>
    <w:uiPriority w:val="99"/>
    <w:rsid w:val="000D36F4"/>
    <w:rPr>
      <w:rFonts w:cs="Times New Roman"/>
      <w:color w:val="0000FF"/>
      <w:u w:val="single"/>
    </w:rPr>
  </w:style>
  <w:style w:type="paragraph" w:styleId="berarbeitung">
    <w:name w:val="Revision"/>
    <w:hidden/>
    <w:uiPriority w:val="99"/>
    <w:semiHidden/>
    <w:rsid w:val="00DF01E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289993">
      <w:bodyDiv w:val="1"/>
      <w:marLeft w:val="0"/>
      <w:marRight w:val="0"/>
      <w:marTop w:val="0"/>
      <w:marBottom w:val="0"/>
      <w:divBdr>
        <w:top w:val="none" w:sz="0" w:space="0" w:color="auto"/>
        <w:left w:val="none" w:sz="0" w:space="0" w:color="auto"/>
        <w:bottom w:val="none" w:sz="0" w:space="0" w:color="auto"/>
        <w:right w:val="none" w:sz="0" w:space="0" w:color="auto"/>
      </w:divBdr>
    </w:div>
    <w:div w:id="447312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D:\Daten\Marketing\PR_&#214;ffentlichkeitsarbeit\Pressemitteilun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92D358-143C-40B7-A85A-D2D42ABD8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Pressemitteilung</Template>
  <TotalTime>0</TotalTime>
  <Pages>4</Pages>
  <Words>651</Words>
  <Characters>4102</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Presseinformation</vt:lpstr>
    </vt:vector>
  </TitlesOfParts>
  <Company>LEMKEN GmbH &amp; Co. KG</Company>
  <LinksUpToDate>false</LinksUpToDate>
  <CharactersWithSpaces>4744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LEMKEN</dc:creator>
  <cp:lastModifiedBy>Fischer, Katrin</cp:lastModifiedBy>
  <cp:revision>4</cp:revision>
  <cp:lastPrinted>2026-06-08T09:38:00Z</cp:lastPrinted>
  <dcterms:created xsi:type="dcterms:W3CDTF">2026-06-08T09:35:00Z</dcterms:created>
  <dcterms:modified xsi:type="dcterms:W3CDTF">2026-06-08T09:44:00Z</dcterms:modified>
</cp:coreProperties>
</file>